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8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8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01.07.2026 N 395</w:t>
              <w:br/>
              <w:t xml:space="preserve">"О внесении изменений в муниципальную программу "Экономическое развитие города Перми", утвержденную постановлением администрации города Перми от 17.10.2024 N 922"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9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0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03.07.2026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 июля 2026 г. N 395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</w:t>
      </w:r>
    </w:p>
    <w:p>
      <w:pPr>
        <w:pStyle w:val="2"/>
        <w:jc w:val="center"/>
      </w:pPr>
      <w:r>
        <w:rPr>
          <w:sz w:val="24"/>
        </w:rPr>
        <w:t xml:space="preserve">"ЭКОНОМИЧЕСКОЕ РАЗВИТИЕ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17.10.2024 N 922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r:id="rId21" w:tooltip="&quot;Бюджетный кодекс Российской Федерации&quot; от 31.07.1998 N 145-ФЗ (ред. от 26.06.2026) (с изм. и доп., вступ. в силу с 01.07.2026) {КонсультантПлюс}" w:history="0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hyperlink r:id="rId22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23" w:tooltip="Федеральный закон от 20.03.2025 N 33-ФЗ (ред. от 09.04.2026)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24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25" w:tooltip="Решение Пермской городской Думы от 28.08.2007 N 185 (ред. от 23.09.2025) &quot;Об утверждении Положения о бюджете и бюджетном процессе в городе Перми&quot; {КонсультантПлюс}" w:history="0">
        <w:r>
          <w:rPr>
            <w:color w:val="0000ff"/>
            <w:sz w:val="24"/>
          </w:rPr>
          <w:t xml:space="preserve">решением</w:t>
        </w:r>
      </w:hyperlink>
      <w:r>
        <w:rPr>
          <w:sz w:val="24"/>
        </w:rP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26" w:tooltip="Постановление Администрации г. Перми от 02.09.2024 N 715 (ред. от 26.05.2026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27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"Экономическое развитие города Перми", утвержденную постановлением администрации города Перми от 17 октября 2024 г. N 922 (в ред. от 09.12.2024 N 1196, от 05.02.2025 N 41, от 10.04.2025 N 237, от 08.08.2025 N 539, от 06.10.2025 N 723, от 17.10.2025 N 808, от 19.11.2025 N 952, от 29.12.2025 N 1059, от 30.01.2026 N 38, от 12.03.2026 N 138).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8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первого заместителя главы администрации города Перми Фурман Я.В.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01.07.2026 N 395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"ЭКОНОМИЧЕСКОЕ РАЗВИТИЕ ГОРОДА</w:t>
      </w:r>
    </w:p>
    <w:p>
      <w:pPr>
        <w:pStyle w:val="2"/>
        <w:jc w:val="center"/>
      </w:pPr>
      <w:r>
        <w:rPr>
          <w:sz w:val="24"/>
        </w:rPr>
        <w:t xml:space="preserve">ПЕРМИ",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 ОКТЯБРЯ 2024 Г. N 922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"Экономическое развитие города Перми" </w:t>
      </w:r>
      <w:hyperlink r:id="rId29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519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5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125386,9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120383,8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118000,9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607872,1</w:t>
            </w:r>
          </w:p>
        </w:tc>
      </w:tr>
      <w:tr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125386,9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120383,8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118000,9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607872,1</w:t>
            </w:r>
          </w:p>
        </w:tc>
      </w:tr>
      <w:tr>
        <w:tc>
          <w:tcPr>
            <w:vMerge w:val="continue"/>
          </w:tcPr>
          <w:p/>
        </w:tc>
        <w:tc>
          <w:tcPr>
            <w:tcW w:w="151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983311,2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983311,2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979443,3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978154,0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3932299,8</w:t>
            </w:r>
          </w:p>
        </w:tc>
      </w:tr>
      <w:tr>
        <w:tc>
          <w:tcPr>
            <w:vMerge w:val="continue"/>
          </w:tcPr>
          <w:p/>
        </w:tc>
        <w:tc>
          <w:tcPr>
            <w:tcW w:w="151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2825,4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2938,4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13528,2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"Стратегические приоритеты муниципальной программы "Экономическое развитие города Перми" </w:t>
      </w:r>
      <w:hyperlink r:id="rId30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пункт 1.1</w:t>
        </w:r>
      </w:hyperlink>
      <w:r>
        <w:rPr>
          <w:sz w:val="24"/>
        </w:rPr>
        <w:t xml:space="preserve"> "Оценка текущего состояния сферы реализации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"1.1. Оценка текущего состояния сферы реализации программы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Реализация муниципальной программы направлена на достижение цели </w:t>
      </w:r>
      <w:hyperlink r:id="rId31" w:tooltip="Решение Пермской городской Думы от 26.10.2021 N 232 (ред. от 16.12.2025) &quot;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&quot; {КонсультантПлюс}" w:history="0">
        <w:r>
          <w:rPr>
            <w:color w:val="0000ff"/>
            <w:sz w:val="24"/>
          </w:rPr>
          <w:t xml:space="preserve">Плана</w:t>
        </w:r>
      </w:hyperlink>
      <w:r>
        <w:rPr>
          <w:sz w:val="24"/>
        </w:rPr>
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2022-2026 годов, утвержденного решением Пермской городской Думы от 26 октября 2021 г. N 232.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Текущее состояние отрасли.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Оборот крупных и средних организаций в 2025 году составил 778750,4 млн. руб., или 105,0% к уровню предыдущего года.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Объем отгруженных товаров собственного производства, выполненных работ и услуг в 2025 году составил 1061328,9 млн. руб., или 105,4% к уровню 2024 года.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Среднемесячная номинальная начисленная заработная плата работников крупных и средних организаций города за январь-декабрь 2025 года составила 99520,2 руб., или 113,0% к уровню предыдущего года.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Объем инвестиций в основной капитал в 2025 году за счет всех источников финансирования по городу Перми составил 345,0 млрд. руб. или 2,7% к уровню предыдущего года.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 объему инвестиций в основной капитал на душу населения по итогам 2025 года город Пермь находится на 2 месте среди городов-миллионников (в 2024 году - 2 место, в 2023 году - 4 место).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Содействие развитию промышленного потенциала и реализации кластерной политики обеспечивается за счет стимулирования внедрения передовых управленческих, организационных и технологических решений для повышения производительности труда и содействия в расширении кооперационных связей крупных и малых предприятий.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целях поддержки промышленных предприятий города и повышения производительности труда оказывается поддержка при подготовке кадров, направленная на обучение управленческого звена предприятий, путем предоставления субсидии некоммерческим организациям, не являющимся государственными (муниципальными) учреждениями, связанной с оказанием информационно-консультационной поддержки местным товаропроизводителям в виде организации и проведения конференций, осуществляется информационно-методологическое сопровождение участия крупных и средних предприятий базовых несырьевых отраслей экономики города Перми в национальном проекте "Производительность труда", оказывается информационная поддержка субъектам малого и среднего бизнеса по вопросам участия в промышленной кооперации и взаимодействия с представителями крупных промышленных предприятий в сфере производства, содействие в вовлечении предприятий (организаций) в промышленную кооперацию.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Формирование благоприятной инвестиционной среды осуществляется посредством продвижения Перми в качестве территории для инвестиций, содействия развитию муниципально-частного партнерства и развитию туристического потенциала города.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При реализации муниципальной политики в части развития экономики на территории города Перми реализуются приоритетные инвестиционные проекты с целью повышения инвестиционного потенциала города Перми в рамках действующего законодательства.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Продвижение Перми реализуется путем организации мероприятий, направленных на создание благоприятного инвестиционного климата для реализации проектов и привлечения инвестиций в город Пермь, а также совместной работы с Агентством инвестиционного развития Пермского края и ведущими российскими некоммерческими организациями в области муниципально-частного партнерства.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рамках содействия в развитии муниципально-частного партнерства формируются максимально прозрачные механизмы привлечения частных инвесторов путем публикации перечня объектов, готовых к реализации, а также сопровождения реализации проектов по принципу "одного окна".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Создание условий для развития малого и среднего предпринимательства осуществляется за счет развития инфраструктуры для поддержки малого и среднего предпринимательства и популяризации предпринимательства. По состоянию на 10 января 2026 г. количество субъектов малого и среднего предпринимательства (далее - СМСП) составляет 63371 ед. Механизмами реализации данных задач являются информационная, консультативная, имущественная и финансовая поддержка предпринимателей.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соответствии с Федеральным </w:t>
      </w:r>
      <w:hyperlink r:id="rId32" w:tooltip="Федеральный закон от 24.07.2007 N 209-ФЗ (ред. от 26.06.2026) &quot;О развитии малого и среднего предпринимательства в Российской Федерации&quot; {КонсультантПлюс}" w:history="0">
        <w:r>
          <w:rPr>
            <w:color w:val="0000ff"/>
            <w:sz w:val="24"/>
          </w:rPr>
          <w:t xml:space="preserve">законом</w:t>
        </w:r>
      </w:hyperlink>
      <w:r>
        <w:rPr>
          <w:sz w:val="24"/>
        </w:rPr>
        <w:t xml:space="preserve"> от 24 июля 2007 г. N 209-ФЗ "О развитии малого и среднего предпринимательства в Российской Федерации" реализуются мероприятия по стимулированию малого и среднего предпринимательства. На базе муниципального казенного учреждения (далее - МКУ) "Пермский бизнес-инкубатор" проводятся мероприятия, направленные на поддержку малого и среднего предпринимательства, в том числе совместно с Министерством экономического развития и инвестиций Пермского края, Фондом содействия инновациям, Пермским фондом развития предпринимательства.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 целью оказания консультационной, информационной, образовательной и имущественной поддержки пермским предпринимателям на территории города Перми действует МКУ "Пермский бизнес-инкубатор". С учетом оказываемой поддержки учреждением изменилось и качество резидентов МКУ "Пермский бизнес-инкубатор". В 2025 году для получения статуса "Резидента МКУ "Пермский бизнес-инкубатор" в учреждение активно обращаются предприниматели, занятые в технологической и креативной сферах.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Для технологических предпринимателей доступен инструмент трекинга, который позволяет определить целевые сегменты, проверить гипотезы, касающиеся продукта, и быстрее совершать первые продажи. Кроме того, резиденты Пермского бизнес-инкубатора получают доступ к сообществу и инфраструктуре технопарка Morion Digital - локации, на территории которой расположен бизнес-инкубатор. Также МКУ "Пермский бизнес-инкубатор" привлекает резидентов технопарка в качестве менторов и экспертов для своих резидентов. Резидентам доступны не только пространства для работы (рабочие места в коворкинге и офисы), но и пространства для мероприятий (переговорные комнаты и лекторий) для проведения собственных встреч и маркетинговых активностей.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Для креативных предпринимателей города в июле открылась новая площадка МКУ "Пермский бизнес-инкубатор" на ул. М.Горького, 27. Там пермские предприниматели могут воспользоваться офисными помещениями для создания и производства креативной продукции, проводить мероприятия по креативной тематике, развитию креативного бизнеса, организовывать и проводить мастер-классы. Кроме того, для креативных предпринимателей вне зависимости от резидентства доступна услуга по популяризации креативной продукции, которая предполагает размещение их продукции не только на территории МКУ "Пермский бизнес-инкубатор", где ее можно приобрести, но и в других местах города с высокой проходимостью.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целях популяризации предпринимательства осуществляется информационная кампания, а также выявление способностей и мотивации к созданию собственного бизнеса у людей, имеющих предпринимательский потенциал.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Для субъектов малого и среднего предпринимательства города Перми проводятся семинары по программам Фонда развития инноваций, реализующим программы инновационного развития, направленные на создание новых и развитие действующих высокотехнологичных компаний и коммерциализацию результатов научно-технической деятельности. Согласно информации, представленной Фондом содействия инновациям, в 2025 году Пермский край занял пятое место по количеству поданных заявок к участию в программе "Студенческий стартап".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течение года организуются образовательные мероприятия для субъектов малого и среднего предпринимательства в форме вебинаров, бизнес-игр, круглых столов, дискуссий от экспертов и топовых спикеров, обучающих мероприятий. Спикерами на мероприятиях выступают успешные предприниматели, блогеры, представители власти федерального и краевого уровней.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соответствии с </w:t>
      </w:r>
      <w:hyperlink r:id="rId33" w:tooltip="Решение Пермской городской Думы от 16.12.2025 N 242 &quot;О внесении изменений в Положение о земельном налоге на территории города Перми, утвержденное решением Пермской городской Думы от 08.11.2005 N 187&quot; {КонсультантПлюс}" w:history="0">
        <w:r>
          <w:rPr>
            <w:color w:val="0000ff"/>
            <w:sz w:val="24"/>
          </w:rPr>
          <w:t xml:space="preserve">решением</w:t>
        </w:r>
      </w:hyperlink>
      <w:r>
        <w:rPr>
          <w:sz w:val="24"/>
        </w:rPr>
        <w:t xml:space="preserve"> Пермской городской Думы от 16 декабря 2025 г. N 242 "О внесении изменений в Положение о земельном налоге на территории города Перми, утвержденное решением Пермской городской Думы от 08.11.2005 N 187" освобождаются от налогообложения в отношении одного земельного участка организации, осуществляющие деятельность по организации конференций и выставок, за налоговые периоды 2025, 2026 и 2027 годов, не применяется с 01 января 2028 г.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Потребительский рынок города Перми характеризуется стабильностью, высокой предпринимательской активностью, устойчивой динамикой развития. К положительным тенденциям относится открытие предприятий современного формата с широким выбором товаров и услуг и максимальными удобствами для покупателей.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Развитие потребительского рынка осуществляется путем развития общедоступной сети предприятий общественного питания, включая сеть быстрого питания, повышения социальной ориентации торговли, а также повышения привлекательности торговой деятельности в удаленных районах города, содействия в развитии продаж фермерской продукции, проведения ярмарок и создания условий для обеспечения жителей города Перми услугами торговли, общественного питания, бытового обслуживания.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настоящее время потребительский рынок города Перми - это более 10,8 тыс. объектов потребительского рынка, включающий предприятия торговли, общественного питания и бытового обслуживания населения.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 состоянию на 01 января 2026 г. сеть потребительского рынка города Перми представлена: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стационарной торговой сетью - 4958,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нестационарной торговой сетью - 1344,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рынками - 2,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общественным питанием - 2010,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бытовым обслуживанием - 3370.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За последнее время в городе открылись предприятия потребительского рынка более высокого уровня комфортности, отвечающие современным требованиям архитектурных, дизайнерских решений, с применением высокотехнологичного оборудования, с широким выбором товаров и максимальными удобствами для покупателей.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 сегодняшний день фактическое количество стационарных торговых объектов в 1,5 раза превышает норматив минимальной обеспеченности населения площадью (количеством) стационарных торговых объектов, установленный по городу Перми (норматив - 2986 ед.).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Помимо увеличения количества новых торговых объектов, необходимо отметить рост уровня их комфортности, отвечающий современным требованиям архитектурных, дизайнерских решений, с применением высокотехнологичного оборудования, с широким выбором товаров и максимальными удобствами для покупателей.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Начиная с февраля 2022 года, российский рынок пережил массовый уход западных брендов. Из-за изменения геополитической обстановки Россию покинули около 600 западных фирм. Начало специальной военной операции в феврале 2022 года радикально поменяло ситуацию на российском рынке, лишив часть отечественных предпринимателей западных клиентов и поставщиков. В сложившейся ситуации на российский рынок стали заходить компании из Ирана, Китая, Казахстана, Белоруссии, Южной Кореи, ОАЭ, Турции, Индии.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Вместе с тем, стоит отметить рост количества пунктов выдачи заказов на территории города, что обуславливается цифровой трансформацией экономики. Обеспечение населения доступом в Интернет способствовало в последние годы активному развитию дистанционной или электронной торговли, которая стала новым торговым форматом, повышающим доступность товаров для населения. В настоящее время электронная торговля является одним из самых востребованных торговых форматов без существенных административных барьеров, которые жестко регулировали бы организацию и ведение электронной торговли.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Сфера общественного питания играет все возрастающую роль в жизни современного общества и каждого человека. Для города Перми - это динамично развивающаяся сфера, ежегодно растет количество предприятий общественного питания на территории города, уровень обслуживания, разнообразие типов предприятий, ежегодно дополняя их перечень новыми объектами.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 итогам 2025 года оборот розничной торговли составил 295,3 млрд. руб., что на 11,1% выше уровня 2024 года.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Оборот общественного питания в 2025 году составил 9426,4 млн. руб., что на 49,2% выше уровня 2024 года.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сфере бытового обслуживания преобладают предприятия, которые достаточно мобильны и имеют возможность быстро реагировать на изменения рынка, ориентироваться на индивидуальные запросы населения.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Создание условий для развития туризма является одной из приоритетных задач. Мероприятия по развитию туризма реализуются с учетом стратегических предложений, разработанных Министерством по туризму Пермского края, и направлены на создание и развитие доступной и комфортной туристической инфраструктуры, формирование новых комплексных конкурентоспособных туристских продуктов города, продвижение туристического потенциала города на всероссийском и мировом уровнях.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целях развития туризма и туристической деятельности на территории города Перми действует Координационный совет по туризму и туристской деятельности в городе Перми. В состав Координационного совета включены представители администрации города Перми, Министерства по туризму Пермского края, общественных организаций, предпринимателей, занятых в сфере туризма.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рамках реализации направления "Развитие туризма и туристической деятельности на территории города Перми" предоставляются льготы по туристическому налогу отдельным категориям физических лиц (</w:t>
      </w:r>
      <w:hyperlink r:id="rId34" w:tooltip="Решение Пермской городской Думы от 22.10.2024 N 175 &quot;Об установлении и введении в действие туристического налога на территории города Перми&quot; {КонсультантПлюс}" w:history="0">
        <w:r>
          <w:rPr>
            <w:color w:val="0000ff"/>
            <w:sz w:val="24"/>
          </w:rPr>
          <w:t xml:space="preserve">решение</w:t>
        </w:r>
      </w:hyperlink>
      <w:r>
        <w:rPr>
          <w:sz w:val="24"/>
        </w:rPr>
        <w:t xml:space="preserve"> Пермской городской Думы от 22 октября 2024 г. N 175 "Об установлении и введении в действие туристического налога на территории города Перми"):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лицам, имеющим регистрацию по месту жительства или по месту пребывания на территории Пермского края;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лицам в возрасте до 18 лет.".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В </w:t>
      </w:r>
      <w:hyperlink r:id="rId35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"Паспорт комплекса процессных мероприятий 1 "Формирование благоприятной инвестиционной среды, развитие малого и среднего предпринимательства":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 </w:t>
      </w:r>
      <w:hyperlink r:id="rId36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68"/>
        <w:gridCol w:w="397"/>
        <w:gridCol w:w="2041"/>
        <w:gridCol w:w="907"/>
        <w:gridCol w:w="907"/>
        <w:gridCol w:w="907"/>
        <w:gridCol w:w="907"/>
        <w:gridCol w:w="907"/>
        <w:gridCol w:w="1020"/>
      </w:tblGrid>
      <w:tr>
        <w:tc>
          <w:tcPr>
            <w:tcW w:w="46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9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0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90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90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330,0</w:t>
            </w:r>
          </w:p>
        </w:tc>
        <w:tc>
          <w:tcPr>
            <w:tcW w:w="90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347,5</w:t>
            </w:r>
          </w:p>
        </w:tc>
        <w:tc>
          <w:tcPr>
            <w:tcW w:w="90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376,7</w:t>
            </w:r>
          </w:p>
        </w:tc>
        <w:tc>
          <w:tcPr>
            <w:tcW w:w="90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415,0</w:t>
            </w:r>
          </w:p>
        </w:tc>
        <w:tc>
          <w:tcPr>
            <w:tcW w:w="102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415,0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68"/>
        <w:gridCol w:w="397"/>
        <w:gridCol w:w="2041"/>
        <w:gridCol w:w="907"/>
        <w:gridCol w:w="907"/>
        <w:gridCol w:w="907"/>
        <w:gridCol w:w="907"/>
        <w:gridCol w:w="907"/>
        <w:gridCol w:w="1020"/>
      </w:tblGrid>
      <w:tr>
        <w:tc>
          <w:tcPr>
            <w:tcW w:w="46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9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0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 капиталовложений в основные фонды в расчете на 1 жителя (за исключением бюджетных средств города Перми)</w:t>
            </w:r>
          </w:p>
        </w:tc>
        <w:tc>
          <w:tcPr>
            <w:tcW w:w="90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90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330,0</w:t>
            </w:r>
          </w:p>
        </w:tc>
        <w:tc>
          <w:tcPr>
            <w:tcW w:w="90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347,5</w:t>
            </w:r>
          </w:p>
        </w:tc>
        <w:tc>
          <w:tcPr>
            <w:tcW w:w="90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376,7</w:t>
            </w:r>
          </w:p>
        </w:tc>
        <w:tc>
          <w:tcPr>
            <w:tcW w:w="90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415,0</w:t>
            </w:r>
          </w:p>
        </w:tc>
        <w:tc>
          <w:tcPr>
            <w:tcW w:w="102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415,0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3.2. </w:t>
      </w:r>
      <w:hyperlink r:id="rId37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444"/>
        <w:gridCol w:w="904"/>
        <w:gridCol w:w="904"/>
        <w:gridCol w:w="904"/>
        <w:gridCol w:w="904"/>
        <w:gridCol w:w="90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5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31856,6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32349,9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29170,7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28760,8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28760,8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150898,8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31856,6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32349,9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29170,7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28760,8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28760,8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150898,8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</w:t>
      </w:r>
      <w:hyperlink r:id="rId38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"Паспорт комплекса процессных мероприятий 2 "Развитие потребительского рынка и туризма":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 </w:t>
      </w:r>
      <w:hyperlink r:id="rId39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541"/>
        <w:gridCol w:w="364"/>
        <w:gridCol w:w="4195"/>
        <w:gridCol w:w="624"/>
        <w:gridCol w:w="664"/>
        <w:gridCol w:w="664"/>
        <w:gridCol w:w="664"/>
        <w:gridCol w:w="664"/>
        <w:gridCol w:w="664"/>
      </w:tblGrid>
      <w:tr>
        <w:tc>
          <w:tcPr>
            <w:tcW w:w="5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4195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Численность размещенных лиц в коллективных средствах размещения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чел.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341,8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357,9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474,7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392,3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410,7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541"/>
        <w:gridCol w:w="364"/>
        <w:gridCol w:w="4195"/>
        <w:gridCol w:w="624"/>
        <w:gridCol w:w="664"/>
        <w:gridCol w:w="664"/>
        <w:gridCol w:w="664"/>
        <w:gridCol w:w="664"/>
        <w:gridCol w:w="664"/>
      </w:tblGrid>
      <w:tr>
        <w:tc>
          <w:tcPr>
            <w:tcW w:w="5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4195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Численность размещенных лиц в коллективных средствах размещения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чел.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341,8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423,4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443,3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464,1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485,9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4.2. после </w:t>
      </w:r>
      <w:hyperlink r:id="rId40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строки</w:t>
        </w:r>
      </w:hyperlink>
      <w:r>
        <w:rPr>
          <w:sz w:val="24"/>
        </w:rPr>
        <w:t xml:space="preserve">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541"/>
        <w:gridCol w:w="364"/>
        <w:gridCol w:w="4195"/>
        <w:gridCol w:w="624"/>
        <w:gridCol w:w="664"/>
        <w:gridCol w:w="664"/>
        <w:gridCol w:w="664"/>
        <w:gridCol w:w="664"/>
        <w:gridCol w:w="664"/>
      </w:tblGrid>
      <w:tr>
        <w:tc>
          <w:tcPr>
            <w:tcW w:w="5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4195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некоммерческих организаций, осуществляющих образовательную деятельность в области торговли, общественного питания, пищевой промышленности, обслуживания населения, получивших скидку по арендной плате муниципального имущества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дополнить строкой следующего содержания: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541"/>
        <w:gridCol w:w="364"/>
        <w:gridCol w:w="4195"/>
        <w:gridCol w:w="624"/>
        <w:gridCol w:w="664"/>
        <w:gridCol w:w="664"/>
        <w:gridCol w:w="664"/>
        <w:gridCol w:w="664"/>
        <w:gridCol w:w="664"/>
      </w:tblGrid>
      <w:tr>
        <w:tc>
          <w:tcPr>
            <w:tcW w:w="5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4195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лиц, стоимость услуг по проживанию которых не включается в налоговую базу на основании </w:t>
            </w:r>
            <w:hyperlink r:id="rId41" w:tooltip="&quot;Налоговый кодекс Российской Федерации (часть вторая)&quot; от 05.08.2000 N 117-ФЗ (ред. от 25.05.2026) (с изм. и доп., вступ. в силу с 01.07.2026) {КонсультантПлюс}" w:history="0">
              <w:r>
                <w:rPr>
                  <w:color w:val="0000ff"/>
                  <w:sz w:val="24"/>
                </w:rPr>
                <w:t xml:space="preserve">пункта 3 статьи 418.4</w:t>
              </w:r>
            </w:hyperlink>
            <w:r>
              <w:rPr>
                <w:sz w:val="24"/>
              </w:rPr>
              <w:t xml:space="preserve"> Налогового кодекса Российской Федерации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чел.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44,6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44,6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44,6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4.3. </w:t>
      </w:r>
      <w:hyperlink r:id="rId42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984"/>
        <w:gridCol w:w="904"/>
        <w:gridCol w:w="904"/>
        <w:gridCol w:w="904"/>
        <w:gridCol w:w="904"/>
        <w:gridCol w:w="90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5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30926,2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25372,0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20422,6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113620,1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30926,2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25372,0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20422,6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113620,1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разделе "Паспорт комплекса процессных мероприятий 3 "Обеспечение деятельности департамента экономики и промышленной политики администрации города Перми" </w:t>
      </w:r>
      <w:hyperlink r:id="rId43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2041"/>
        <w:gridCol w:w="904"/>
        <w:gridCol w:w="904"/>
        <w:gridCol w:w="904"/>
        <w:gridCol w:w="904"/>
        <w:gridCol w:w="90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04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5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63316,7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343353,2</w:t>
            </w:r>
          </w:p>
        </w:tc>
      </w:tr>
      <w:tr>
        <w:tc>
          <w:tcPr>
            <w:vMerge w:val="continue"/>
          </w:tcPr>
          <w:p/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63316,7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67665,0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343353,2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В </w:t>
      </w:r>
      <w:hyperlink r:id="rId44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муниципальной программы "Экономическое развитие города Перми":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6.1. </w:t>
      </w:r>
      <w:hyperlink r:id="rId45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строку 6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3912"/>
        <w:gridCol w:w="624"/>
        <w:gridCol w:w="850"/>
        <w:gridCol w:w="664"/>
        <w:gridCol w:w="664"/>
        <w:gridCol w:w="664"/>
        <w:gridCol w:w="664"/>
        <w:gridCol w:w="664"/>
      </w:tblGrid>
      <w:tr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91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 капиталовложений в основные фонды в расчете на 1 жителя (за исключением бюджетных средств города Перми)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85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330,0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347,5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376,7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415,0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415,0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6.2. </w:t>
      </w:r>
      <w:hyperlink r:id="rId46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строку 15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3912"/>
        <w:gridCol w:w="624"/>
        <w:gridCol w:w="850"/>
        <w:gridCol w:w="664"/>
        <w:gridCol w:w="664"/>
        <w:gridCol w:w="664"/>
        <w:gridCol w:w="664"/>
        <w:gridCol w:w="664"/>
      </w:tblGrid>
      <w:tr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391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Численность размещенных лиц в коллективных средствах размещения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чел.</w:t>
            </w:r>
          </w:p>
        </w:tc>
        <w:tc>
          <w:tcPr>
            <w:tcW w:w="85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341,8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423,4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443,3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464,1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485,9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6.3. </w:t>
      </w:r>
      <w:hyperlink r:id="rId47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дополнить</w:t>
        </w:r>
      </w:hyperlink>
      <w:r>
        <w:rPr>
          <w:sz w:val="24"/>
        </w:rPr>
        <w:t xml:space="preserve"> строкой 20 следующего содержания: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3912"/>
        <w:gridCol w:w="624"/>
        <w:gridCol w:w="850"/>
        <w:gridCol w:w="664"/>
        <w:gridCol w:w="664"/>
        <w:gridCol w:w="664"/>
        <w:gridCol w:w="664"/>
        <w:gridCol w:w="664"/>
      </w:tblGrid>
      <w:tr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391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лиц, стоимость услуг по проживанию которых не включается в налоговую базу на основании </w:t>
            </w:r>
            <w:hyperlink r:id="rId48" w:tooltip="&quot;Налоговый кодекс Российской Федерации (часть вторая)&quot; от 05.08.2000 N 117-ФЗ (ред. от 25.05.2026) (с изм. и доп., вступ. в силу с 01.07.2026) {КонсультантПлюс}" w:history="0">
              <w:r>
                <w:rPr>
                  <w:color w:val="0000ff"/>
                  <w:sz w:val="24"/>
                </w:rPr>
                <w:t xml:space="preserve">пункта 3 статьи 418.4</w:t>
              </w:r>
            </w:hyperlink>
            <w:r>
              <w:rPr>
                <w:sz w:val="24"/>
              </w:rPr>
              <w:t xml:space="preserve"> Налогового кодекса Российской Федерации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чел.</w:t>
            </w:r>
          </w:p>
        </w:tc>
        <w:tc>
          <w:tcPr>
            <w:tcW w:w="85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44,6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44,6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44,6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В </w:t>
      </w:r>
      <w:hyperlink r:id="rId49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"Финансовое обеспечение реализации муниципальной программы "Экономическое развитие города Перми":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7.1. </w:t>
      </w:r>
      <w:hyperlink r:id="rId50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"Муниципальная программа "Экономическое развитие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2"/>
          <w:footerReference w:type="first" r:id="rId13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64"/>
        <w:gridCol w:w="784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"Экономическое развитие города Перми"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125386,9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120383,8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607872,1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125386,9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120383,8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607872,1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7.2. </w:t>
      </w:r>
      <w:hyperlink r:id="rId51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1 "Формирование благоприятной инвестиционной среды, развитие малого и среднего предпринимательства"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64"/>
        <w:gridCol w:w="784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"Формирование благоприятной инвестиционной среды, развитие малого и среднего предпринимательства"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31856,6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32349,9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29170,7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28760,8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28760,8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150898,8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31856,6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32349,9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29170,7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28760,8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28760,8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150898,8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7.3. </w:t>
      </w:r>
      <w:hyperlink r:id="rId52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1.2 "Мероприятия в сфере экономического развития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64"/>
        <w:gridCol w:w="784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"Мероприятия в сфере экономического развития города Перми"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10903,7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10996,7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51065,8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10903,7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10996,7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51065,8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7.4. </w:t>
      </w:r>
      <w:hyperlink r:id="rId53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1.3 "Обеспечение деятельности (оказание услуг, выполнение работ) муниципальных учреждений (организаций)"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64"/>
        <w:gridCol w:w="784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20703,0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21353,2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18949,1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98583,5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20703,0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21353,2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18949,1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98583,5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7.5. </w:t>
      </w:r>
      <w:hyperlink r:id="rId54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2 "Развитие потребительского рынка и туризма"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64"/>
        <w:gridCol w:w="784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"Развитие потребительского рынка и туризма"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30926,2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25372,0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20422,6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30926,2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25372,0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20422,6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113620,0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7.6. </w:t>
      </w:r>
      <w:hyperlink r:id="rId55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2.1 "Мероприятия по созданию условий для обеспечения жителей городского округа услугами связи, общественного питания, торговли и бытового обслуживания населения"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64"/>
        <w:gridCol w:w="784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"Мероприятия по созданию условий для обеспечения жителей городского округа услугами связи, общественного питания, торговли и бытового обслуживания населения"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25487,6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17682,8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14269,8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83257,6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25487,6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17682,8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14269,8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83257,6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20783,9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16269,9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12844,9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72866,3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20783,9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16269,9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12844,9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72866,3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АГП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10391,3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7.7. </w:t>
      </w:r>
      <w:hyperlink r:id="rId56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2.2 "Мероприятия в сфере туризма"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64"/>
        <w:gridCol w:w="784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"Мероприятия в сфере туризма"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7689,2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6152,8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30362,4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7689,2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6152,8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30362,4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4"/>
          <w:footerReference w:type="first" r:id="rId15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7.8. строки "</w:t>
      </w:r>
      <w:hyperlink r:id="rId57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Комплекс</w:t>
        </w:r>
      </w:hyperlink>
      <w:r>
        <w:rPr>
          <w:sz w:val="24"/>
        </w:rPr>
        <w:t xml:space="preserve"> процессных мероприятий 3 "Обеспечение деятельности департамента экономики и промышленной политики администрации города Перми", "</w:t>
      </w:r>
      <w:hyperlink r:id="rId58" w:tooltip="Постановление Администрации г. Перми от 17.10.2024 N 922 (ред. от 12.03.2026) &quot;Об утверждении муниципальной программы &quot;Экономическое развитие города Перми&quot;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3.1 "Содержание муниципальных органов"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64"/>
        <w:gridCol w:w="784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деятельности департамента экономики и промышленной политики администрации города Перми"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63316,7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343353,2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63316,7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343353,2</w:t>
            </w:r>
          </w:p>
        </w:tc>
      </w:tr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"Содержание муниципальных органов"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63316,7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343353,2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63316,7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343353,2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0"/>
      <w:headerReference w:type="first" r:id="rId11"/>
      <w:footerReference w:type="default" r:id="rId16"/>
      <w:footerReference w:type="first" r:id="rId17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01.07.2026 N 395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03.07.2026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01.07.2026 N 395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03.07.2026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01.07.2026 N 395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03.07.2026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01.07.2026 N 395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03.07.2026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01.07.2026 N 395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03.07.2026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01.07.2026 N 395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03.07.2026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footer" Target="footer4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image" Target="media/image1.png"/><Relationship Id="rId19" Type="http://schemas.openxmlformats.org/officeDocument/2006/relationships/hyperlink" Target="https://www.consultant.ru" TargetMode="External"/><Relationship Id="rId20" Type="http://schemas.openxmlformats.org/officeDocument/2006/relationships/hyperlink" Target="https://www.consultant.ru" TargetMode="External"/><Relationship Id="rId21" Type="http://schemas.openxmlformats.org/officeDocument/2006/relationships/hyperlink" Target="http://df-consperm.gorodperm.ru/cons/cgi/online.cgi?req=doc&amp;base=LAW&amp;n=511724&amp;date=03.07.2026&amp;dst=103280&amp;field=134" TargetMode="External"/><Relationship Id="rId22" Type="http://schemas.openxmlformats.org/officeDocument/2006/relationships/hyperlink" Target="http://df-consperm.gorodperm.ru/cons/cgi/online.cgi?req=doc&amp;base=LAW&amp;n=501480&amp;date=03.07.2026" TargetMode="External"/><Relationship Id="rId23" Type="http://schemas.openxmlformats.org/officeDocument/2006/relationships/hyperlink" Target="http://df-consperm.gorodperm.ru/cons/cgi/online.cgi?req=doc&amp;base=LAW&amp;n=531468&amp;date=03.07.2026" TargetMode="External"/><Relationship Id="rId24" Type="http://schemas.openxmlformats.org/officeDocument/2006/relationships/hyperlink" Target="http://df-consperm.gorodperm.ru/cons/cgi/online.cgi?req=doc&amp;base=RLAW368&amp;n=206334&amp;date=03.07.2026&amp;dst=100022&amp;field=134" TargetMode="External"/><Relationship Id="rId25" Type="http://schemas.openxmlformats.org/officeDocument/2006/relationships/hyperlink" Target="http://df-consperm.gorodperm.ru/cons/cgi/online.cgi?req=doc&amp;base=RLAW368&amp;n=212709&amp;date=03.07.2026" TargetMode="External"/><Relationship Id="rId26" Type="http://schemas.openxmlformats.org/officeDocument/2006/relationships/hyperlink" Target="http://df-consperm.gorodperm.ru/cons/cgi/online.cgi?req=doc&amp;base=RLAW368&amp;n=221706&amp;date=03.07.2026" TargetMode="External"/><Relationship Id="rId27" Type="http://schemas.openxmlformats.org/officeDocument/2006/relationships/hyperlink" Target="http://df-consperm.gorodperm.ru/cons/cgi/online.cgi?req=doc&amp;base=RLAW368&amp;n=219155&amp;date=03.07.2026&amp;dst=100045&amp;field=134" TargetMode="External"/><Relationship Id="rId28" Type="http://schemas.openxmlformats.org/officeDocument/2006/relationships/hyperlink" Target="www.gorodperm.ru" TargetMode="External"/><Relationship Id="rId29" Type="http://schemas.openxmlformats.org/officeDocument/2006/relationships/hyperlink" Target="http://df-consperm.gorodperm.ru/cons/cgi/online.cgi?req=doc&amp;base=RLAW368&amp;n=219155&amp;date=03.07.2026&amp;dst=102498&amp;field=134" TargetMode="External"/><Relationship Id="rId30" Type="http://schemas.openxmlformats.org/officeDocument/2006/relationships/hyperlink" Target="http://df-consperm.gorodperm.ru/cons/cgi/online.cgi?req=doc&amp;base=RLAW368&amp;n=219155&amp;date=03.07.2026&amp;dst=101707&amp;field=134" TargetMode="External"/><Relationship Id="rId31" Type="http://schemas.openxmlformats.org/officeDocument/2006/relationships/hyperlink" Target="http://df-consperm.gorodperm.ru/cons/cgi/online.cgi?req=doc&amp;base=RLAW368&amp;n=217165&amp;date=03.07.2026&amp;dst=100013&amp;field=134" TargetMode="External"/><Relationship Id="rId32" Type="http://schemas.openxmlformats.org/officeDocument/2006/relationships/hyperlink" Target="http://df-consperm.gorodperm.ru/cons/cgi/online.cgi?req=doc&amp;base=LAW&amp;n=537945&amp;date=03.07.2026" TargetMode="External"/><Relationship Id="rId33" Type="http://schemas.openxmlformats.org/officeDocument/2006/relationships/hyperlink" Target="http://df-consperm.gorodperm.ru/cons/cgi/online.cgi?req=doc&amp;base=RLAW368&amp;n=216385&amp;date=03.07.2026" TargetMode="External"/><Relationship Id="rId34" Type="http://schemas.openxmlformats.org/officeDocument/2006/relationships/hyperlink" Target="http://df-consperm.gorodperm.ru/cons/cgi/online.cgi?req=doc&amp;base=RLAW368&amp;n=200451&amp;date=03.07.2026" TargetMode="External"/><Relationship Id="rId35" Type="http://schemas.openxmlformats.org/officeDocument/2006/relationships/hyperlink" Target="http://df-consperm.gorodperm.ru/cons/cgi/online.cgi?req=doc&amp;base=RLAW368&amp;n=219155&amp;date=03.07.2026&amp;dst=101790&amp;field=134" TargetMode="External"/><Relationship Id="rId36" Type="http://schemas.openxmlformats.org/officeDocument/2006/relationships/hyperlink" Target="http://df-consperm.gorodperm.ru/cons/cgi/online.cgi?req=doc&amp;base=RLAW368&amp;n=219155&amp;date=03.07.2026&amp;dst=101827&amp;field=134" TargetMode="External"/><Relationship Id="rId37" Type="http://schemas.openxmlformats.org/officeDocument/2006/relationships/hyperlink" Target="http://df-consperm.gorodperm.ru/cons/cgi/online.cgi?req=doc&amp;base=RLAW368&amp;n=219155&amp;date=03.07.2026&amp;dst=102535&amp;field=134" TargetMode="External"/><Relationship Id="rId38" Type="http://schemas.openxmlformats.org/officeDocument/2006/relationships/hyperlink" Target="http://df-consperm.gorodperm.ru/cons/cgi/online.cgi?req=doc&amp;base=RLAW368&amp;n=219155&amp;date=03.07.2026&amp;dst=101889&amp;field=134" TargetMode="External"/><Relationship Id="rId39" Type="http://schemas.openxmlformats.org/officeDocument/2006/relationships/hyperlink" Target="http://df-consperm.gorodperm.ru/cons/cgi/online.cgi?req=doc&amp;base=RLAW368&amp;n=219155&amp;date=03.07.2026&amp;dst=101942&amp;field=134" TargetMode="External"/><Relationship Id="rId40" Type="http://schemas.openxmlformats.org/officeDocument/2006/relationships/hyperlink" Target="http://df-consperm.gorodperm.ru/cons/cgi/online.cgi?req=doc&amp;base=RLAW368&amp;n=219155&amp;date=03.07.2026&amp;dst=101974&amp;field=134" TargetMode="External"/><Relationship Id="rId41" Type="http://schemas.openxmlformats.org/officeDocument/2006/relationships/hyperlink" Target="http://df-consperm.gorodperm.ru/cons/cgi/online.cgi?req=doc&amp;base=LAW&amp;n=520677&amp;date=03.07.2026&amp;dst=26429&amp;field=134" TargetMode="External"/><Relationship Id="rId42" Type="http://schemas.openxmlformats.org/officeDocument/2006/relationships/hyperlink" Target="http://df-consperm.gorodperm.ru/cons/cgi/online.cgi?req=doc&amp;base=RLAW368&amp;n=219155&amp;date=03.07.2026&amp;dst=102558&amp;field=134" TargetMode="External"/><Relationship Id="rId43" Type="http://schemas.openxmlformats.org/officeDocument/2006/relationships/hyperlink" Target="http://df-consperm.gorodperm.ru/cons/cgi/online.cgi?req=doc&amp;base=RLAW368&amp;n=219155&amp;date=03.07.2026&amp;dst=102581&amp;field=134" TargetMode="External"/><Relationship Id="rId44" Type="http://schemas.openxmlformats.org/officeDocument/2006/relationships/hyperlink" Target="http://df-consperm.gorodperm.ru/cons/cgi/online.cgi?req=doc&amp;base=RLAW368&amp;n=219155&amp;date=03.07.2026&amp;dst=102045&amp;field=134" TargetMode="External"/><Relationship Id="rId45" Type="http://schemas.openxmlformats.org/officeDocument/2006/relationships/hyperlink" Target="http://df-consperm.gorodperm.ru/cons/cgi/online.cgi?req=doc&amp;base=RLAW368&amp;n=219155&amp;date=03.07.2026&amp;dst=102113&amp;field=134" TargetMode="External"/><Relationship Id="rId46" Type="http://schemas.openxmlformats.org/officeDocument/2006/relationships/hyperlink" Target="http://df-consperm.gorodperm.ru/cons/cgi/online.cgi?req=doc&amp;base=RLAW368&amp;n=219155&amp;date=03.07.2026&amp;dst=102195&amp;field=134" TargetMode="External"/><Relationship Id="rId47" Type="http://schemas.openxmlformats.org/officeDocument/2006/relationships/hyperlink" Target="http://df-consperm.gorodperm.ru/cons/cgi/online.cgi?req=doc&amp;base=RLAW368&amp;n=219155&amp;date=03.07.2026&amp;dst=102045&amp;field=134" TargetMode="External"/><Relationship Id="rId48" Type="http://schemas.openxmlformats.org/officeDocument/2006/relationships/hyperlink" Target="http://df-consperm.gorodperm.ru/cons/cgi/online.cgi?req=doc&amp;base=LAW&amp;n=520677&amp;date=03.07.2026&amp;dst=26429&amp;field=134" TargetMode="External"/><Relationship Id="rId49" Type="http://schemas.openxmlformats.org/officeDocument/2006/relationships/hyperlink" Target="http://df-consperm.gorodperm.ru/cons/cgi/online.cgi?req=doc&amp;base=RLAW368&amp;n=219155&amp;date=03.07.2026&amp;dst=102240&amp;field=134" TargetMode="External"/><Relationship Id="rId50" Type="http://schemas.openxmlformats.org/officeDocument/2006/relationships/hyperlink" Target="http://df-consperm.gorodperm.ru/cons/cgi/online.cgi?req=doc&amp;base=RLAW368&amp;n=219155&amp;date=03.07.2026&amp;dst=102604&amp;field=134" TargetMode="External"/><Relationship Id="rId51" Type="http://schemas.openxmlformats.org/officeDocument/2006/relationships/hyperlink" Target="http://df-consperm.gorodperm.ru/cons/cgi/online.cgi?req=doc&amp;base=RLAW368&amp;n=219155&amp;date=03.07.2026&amp;dst=102620&amp;field=134" TargetMode="External"/><Relationship Id="rId52" Type="http://schemas.openxmlformats.org/officeDocument/2006/relationships/hyperlink" Target="http://df-consperm.gorodperm.ru/cons/cgi/online.cgi?req=doc&amp;base=RLAW368&amp;n=219155&amp;date=03.07.2026&amp;dst=102323&amp;field=134" TargetMode="External"/><Relationship Id="rId53" Type="http://schemas.openxmlformats.org/officeDocument/2006/relationships/hyperlink" Target="http://df-consperm.gorodperm.ru/cons/cgi/online.cgi?req=doc&amp;base=RLAW368&amp;n=219155&amp;date=03.07.2026&amp;dst=102339&amp;field=134" TargetMode="External"/><Relationship Id="rId54" Type="http://schemas.openxmlformats.org/officeDocument/2006/relationships/hyperlink" Target="http://df-consperm.gorodperm.ru/cons/cgi/online.cgi?req=doc&amp;base=RLAW368&amp;n=219155&amp;date=03.07.2026&amp;dst=102653&amp;field=134" TargetMode="External"/><Relationship Id="rId55" Type="http://schemas.openxmlformats.org/officeDocument/2006/relationships/hyperlink" Target="http://df-consperm.gorodperm.ru/cons/cgi/online.cgi?req=doc&amp;base=RLAW368&amp;n=219155&amp;date=03.07.2026&amp;dst=102669&amp;field=134" TargetMode="External"/><Relationship Id="rId56" Type="http://schemas.openxmlformats.org/officeDocument/2006/relationships/hyperlink" Target="http://df-consperm.gorodperm.ru/cons/cgi/online.cgi?req=doc&amp;base=RLAW368&amp;n=219155&amp;date=03.07.2026&amp;dst=102714&amp;field=134" TargetMode="External"/><Relationship Id="rId57" Type="http://schemas.openxmlformats.org/officeDocument/2006/relationships/hyperlink" Target="http://df-consperm.gorodperm.ru/cons/cgi/online.cgi?req=doc&amp;base=RLAW368&amp;n=219155&amp;date=03.07.2026&amp;dst=102732&amp;field=134" TargetMode="External"/><Relationship Id="rId58" Type="http://schemas.openxmlformats.org/officeDocument/2006/relationships/hyperlink" Target="http://df-consperm.gorodperm.ru/cons/cgi/online.cgi?req=doc&amp;base=RLAW368&amp;n=219155&amp;date=03.07.2026&amp;dst=102748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01.07.2026 N 395
"О внесении изменений в муниципальную программу "Экономическое развитие города Перми", утвержденную постановлением администрации города Перми от 17.10.2024 N 922"</dc:title>
  <cp:lastModifiedBy>paramonova-va</cp:lastModifiedBy>
  <dcterms:created xsi:type="dcterms:W3CDTF">2026-07-03T04:35:57Z</dcterms:created>
</cp:coreProperties>
</file>